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C2" w:rsidRPr="009B7EA6" w:rsidRDefault="0007011D" w:rsidP="0007011D">
      <w:pPr>
        <w:spacing w:after="0"/>
        <w:ind w:left="49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="0046082A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6082A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Додаток </w:t>
      </w:r>
      <w:r w:rsidR="007569C0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07011D" w:rsidRDefault="000C0DBA" w:rsidP="0007011D">
      <w:pPr>
        <w:spacing w:after="0"/>
        <w:ind w:left="5664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07011D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7011D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до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>рішення __ сесії___</w:t>
      </w:r>
      <w:r w:rsidR="0007011D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07011D" w:rsidRPr="009B7EA6" w:rsidRDefault="004B2A43" w:rsidP="0007011D">
      <w:pPr>
        <w:spacing w:after="0"/>
        <w:ind w:left="637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B7E87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07011D" w:rsidRPr="009B7EA6">
        <w:rPr>
          <w:rFonts w:ascii="Times New Roman" w:hAnsi="Times New Roman" w:cs="Times New Roman"/>
          <w:sz w:val="18"/>
          <w:szCs w:val="18"/>
          <w:lang w:val="uk-UA"/>
        </w:rPr>
        <w:t>ро</w:t>
      </w:r>
      <w:r w:rsidR="0007011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встановлення ставок та пільг</w:t>
      </w:r>
      <w:r w:rsidR="0007011D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07011D" w:rsidRPr="009B7EA6" w:rsidRDefault="0007011D" w:rsidP="0007011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на нерухоме майно,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>відмінне</w:t>
      </w:r>
    </w:p>
    <w:p w:rsidR="0007011D" w:rsidRPr="009B7EA6" w:rsidRDefault="0007011D" w:rsidP="0007011D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</w:t>
      </w:r>
      <w:r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від земельної ділянки</w:t>
      </w:r>
      <w:r w:rsidR="004B2A43">
        <w:rPr>
          <w:rFonts w:ascii="Times New Roman" w:hAnsi="Times New Roman" w:cs="Times New Roman"/>
          <w:sz w:val="18"/>
          <w:szCs w:val="18"/>
          <w:lang w:val="uk-UA"/>
        </w:rPr>
        <w:t xml:space="preserve"> на території</w:t>
      </w:r>
    </w:p>
    <w:p w:rsidR="009B7EA6" w:rsidRPr="009B7EA6" w:rsidRDefault="004B2A43" w:rsidP="0007011D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Наталинської сільської ради </w:t>
      </w:r>
    </w:p>
    <w:p w:rsidR="009B7EA6" w:rsidRPr="009B7EA6" w:rsidRDefault="004B2A43" w:rsidP="004B2A43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на 2020 рік</w:t>
      </w:r>
    </w:p>
    <w:p w:rsidR="00607B10" w:rsidRPr="00226C61" w:rsidRDefault="0007011D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61">
        <w:rPr>
          <w:rFonts w:ascii="Times New Roman" w:hAnsi="Times New Roman" w:cs="Times New Roman"/>
          <w:sz w:val="28"/>
          <w:szCs w:val="28"/>
          <w:lang w:val="uk-UA"/>
        </w:rPr>
        <w:t>Ставки</w:t>
      </w:r>
    </w:p>
    <w:p w:rsidR="0007011D" w:rsidRPr="00226C61" w:rsidRDefault="007569C0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011D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одатку на нерухоме майно, відмінне від земельної </w:t>
      </w:r>
    </w:p>
    <w:p w:rsidR="0007011D" w:rsidRPr="00226C61" w:rsidRDefault="0007011D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61">
        <w:rPr>
          <w:rFonts w:ascii="Times New Roman" w:hAnsi="Times New Roman" w:cs="Times New Roman"/>
          <w:sz w:val="28"/>
          <w:szCs w:val="28"/>
          <w:lang w:val="uk-UA"/>
        </w:rPr>
        <w:t>ділянки на 2020 рік,</w:t>
      </w:r>
    </w:p>
    <w:p w:rsidR="0007011D" w:rsidRPr="00226C61" w:rsidRDefault="0007011D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61">
        <w:rPr>
          <w:rFonts w:ascii="Times New Roman" w:hAnsi="Times New Roman" w:cs="Times New Roman"/>
          <w:sz w:val="28"/>
          <w:szCs w:val="28"/>
          <w:lang w:val="uk-UA"/>
        </w:rPr>
        <w:t>вводиться в дію з 01.01.2020</w:t>
      </w:r>
    </w:p>
    <w:p w:rsidR="003C4FAF" w:rsidRPr="00226C61" w:rsidRDefault="003C4FAF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FAF" w:rsidRPr="00226C61" w:rsidRDefault="003C4FAF" w:rsidP="003C4F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26C61"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Адміністративно-територіальні одиниці та/або населені пункти, на які поширюється дія рішення ради:</w:t>
      </w:r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 с. Наталине,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Улянівка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Кобзівка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Кобзівка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 Друга,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Одрадівка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Новопавлівка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Шкаврове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с-ще Дружба, с. </w:t>
      </w:r>
      <w:proofErr w:type="spellStart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>Попівка</w:t>
      </w:r>
      <w:proofErr w:type="spellEnd"/>
      <w:r w:rsidR="00544CA0" w:rsidRPr="00226C61">
        <w:rPr>
          <w:rFonts w:ascii="Times New Roman" w:hAnsi="Times New Roman" w:cs="Times New Roman"/>
          <w:sz w:val="28"/>
          <w:szCs w:val="28"/>
          <w:lang w:val="uk-UA"/>
        </w:rPr>
        <w:t xml:space="preserve">, с. Вільне, с. Маховик, с. </w:t>
      </w:r>
      <w:r w:rsidR="00334976" w:rsidRPr="00226C61">
        <w:rPr>
          <w:rFonts w:ascii="Times New Roman" w:hAnsi="Times New Roman" w:cs="Times New Roman"/>
          <w:sz w:val="28"/>
          <w:szCs w:val="28"/>
          <w:lang w:val="uk-UA"/>
        </w:rPr>
        <w:t>Роздолля, с. Ясна Поляна.</w:t>
      </w:r>
    </w:p>
    <w:p w:rsidR="003C4FAF" w:rsidRPr="00226C61" w:rsidRDefault="003C4FAF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BC7" w:rsidRPr="00226C61" w:rsidRDefault="00F90BC7" w:rsidP="00F90B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1442"/>
        <w:gridCol w:w="1756"/>
        <w:gridCol w:w="3898"/>
      </w:tblGrid>
      <w:tr w:rsidR="00F90BC7" w:rsidRPr="00226C61" w:rsidTr="00E55E5A">
        <w:tc>
          <w:tcPr>
            <w:tcW w:w="2336" w:type="dxa"/>
          </w:tcPr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області (КОАТУУ)</w:t>
            </w:r>
          </w:p>
        </w:tc>
        <w:tc>
          <w:tcPr>
            <w:tcW w:w="1487" w:type="dxa"/>
          </w:tcPr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району</w:t>
            </w:r>
          </w:p>
        </w:tc>
        <w:tc>
          <w:tcPr>
            <w:tcW w:w="1417" w:type="dxa"/>
          </w:tcPr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КОАТУУ</w:t>
            </w:r>
          </w:p>
        </w:tc>
        <w:tc>
          <w:tcPr>
            <w:tcW w:w="4105" w:type="dxa"/>
          </w:tcPr>
          <w:p w:rsidR="00F90BC7" w:rsidRPr="00226C61" w:rsidRDefault="00F90BC7" w:rsidP="00E55E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адміністративно-територіальної одиниці або населеного  пункту, або територіальної громади</w:t>
            </w:r>
          </w:p>
        </w:tc>
      </w:tr>
      <w:tr w:rsidR="00F90BC7" w:rsidRPr="00226C61" w:rsidTr="00E55E5A">
        <w:tc>
          <w:tcPr>
            <w:tcW w:w="2336" w:type="dxa"/>
          </w:tcPr>
          <w:p w:rsidR="0032773E" w:rsidRPr="00226C61" w:rsidRDefault="0032773E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0BC7" w:rsidRPr="00226C61" w:rsidRDefault="007E3542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87" w:type="dxa"/>
          </w:tcPr>
          <w:p w:rsidR="0032773E" w:rsidRPr="00226C61" w:rsidRDefault="0032773E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0BC7" w:rsidRPr="00226C61" w:rsidRDefault="007E3542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17" w:type="dxa"/>
          </w:tcPr>
          <w:p w:rsidR="00544CA0" w:rsidRPr="00226C61" w:rsidRDefault="00544CA0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0BC7" w:rsidRPr="00226C61" w:rsidRDefault="00C31E49" w:rsidP="0032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63233803000</w:t>
            </w:r>
          </w:p>
        </w:tc>
        <w:tc>
          <w:tcPr>
            <w:tcW w:w="4105" w:type="dxa"/>
          </w:tcPr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0BC7" w:rsidRPr="00226C61" w:rsidRDefault="00F90BC7" w:rsidP="00E55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Наталинська сільська рада</w:t>
            </w:r>
          </w:p>
          <w:p w:rsidR="00F90BC7" w:rsidRPr="00226C61" w:rsidRDefault="00F90BC7" w:rsidP="00E55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0BC7" w:rsidRPr="00226C61" w:rsidRDefault="00F90BC7" w:rsidP="000701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B10" w:rsidRPr="00226C61" w:rsidRDefault="00607B10" w:rsidP="009B7E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3932"/>
        <w:gridCol w:w="709"/>
        <w:gridCol w:w="708"/>
        <w:gridCol w:w="567"/>
        <w:gridCol w:w="788"/>
        <w:gridCol w:w="942"/>
        <w:gridCol w:w="816"/>
      </w:tblGrid>
      <w:tr w:rsidR="00F90BC7" w:rsidRPr="00226C61" w:rsidTr="009D345B">
        <w:tc>
          <w:tcPr>
            <w:tcW w:w="4815" w:type="dxa"/>
            <w:gridSpan w:val="2"/>
          </w:tcPr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Класифікація будівель та споруд</w:t>
            </w:r>
          </w:p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6"/>
          </w:tcPr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Ставка податку</w:t>
            </w:r>
          </w:p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(% розміру мінімальної заробітної плати)</w:t>
            </w:r>
          </w:p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1 </w:t>
            </w:r>
            <w:proofErr w:type="spellStart"/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кв.м</w:t>
            </w:r>
            <w:proofErr w:type="spellEnd"/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площі</w:t>
            </w:r>
          </w:p>
          <w:p w:rsidR="00F90BC7" w:rsidRPr="00226C61" w:rsidRDefault="00F90BC7" w:rsidP="00F9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4BBD" w:rsidRPr="00226C61" w:rsidTr="00E55E5A">
        <w:tc>
          <w:tcPr>
            <w:tcW w:w="883" w:type="dxa"/>
          </w:tcPr>
          <w:p w:rsidR="00694BBD" w:rsidRPr="00226C61" w:rsidRDefault="00694BBD" w:rsidP="009B7E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3932" w:type="dxa"/>
          </w:tcPr>
          <w:p w:rsidR="00694BBD" w:rsidRPr="00226C61" w:rsidRDefault="00694BBD" w:rsidP="009B7E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4" w:type="dxa"/>
            <w:gridSpan w:val="3"/>
          </w:tcPr>
          <w:p w:rsidR="00694BBD" w:rsidRPr="00226C61" w:rsidRDefault="00694BBD" w:rsidP="00694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юридичних осіб</w:t>
            </w:r>
          </w:p>
        </w:tc>
        <w:tc>
          <w:tcPr>
            <w:tcW w:w="2546" w:type="dxa"/>
            <w:gridSpan w:val="3"/>
          </w:tcPr>
          <w:p w:rsidR="00694BBD" w:rsidRPr="00226C61" w:rsidRDefault="00694BBD" w:rsidP="009B7E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фізичних осіб</w:t>
            </w:r>
          </w:p>
        </w:tc>
      </w:tr>
      <w:tr w:rsidR="00694BBD" w:rsidRPr="00226C61" w:rsidTr="00E55E5A">
        <w:tc>
          <w:tcPr>
            <w:tcW w:w="883" w:type="dxa"/>
          </w:tcPr>
          <w:p w:rsidR="00694BBD" w:rsidRPr="00226C61" w:rsidRDefault="00694BBD" w:rsidP="009B7E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694BBD" w:rsidRPr="00226C61" w:rsidRDefault="00694BBD" w:rsidP="00694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94BBD" w:rsidRPr="00226C61" w:rsidRDefault="00694BBD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зона</w:t>
            </w:r>
          </w:p>
        </w:tc>
        <w:tc>
          <w:tcPr>
            <w:tcW w:w="708" w:type="dxa"/>
          </w:tcPr>
          <w:p w:rsidR="00A5631A" w:rsidRPr="00226C61" w:rsidRDefault="00694BBD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694BBD" w:rsidRPr="00226C61" w:rsidRDefault="00694BBD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567" w:type="dxa"/>
          </w:tcPr>
          <w:p w:rsidR="00694BBD" w:rsidRPr="00226C61" w:rsidRDefault="00694BBD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694BBD" w:rsidRPr="00226C61" w:rsidRDefault="00694BBD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788" w:type="dxa"/>
          </w:tcPr>
          <w:p w:rsidR="00694BBD" w:rsidRPr="00226C61" w:rsidRDefault="00694BBD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A5631A" w:rsidRPr="00226C61" w:rsidRDefault="00A5631A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942" w:type="dxa"/>
          </w:tcPr>
          <w:p w:rsidR="00694BBD" w:rsidRPr="00226C61" w:rsidRDefault="00A5631A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A5631A" w:rsidRPr="00226C61" w:rsidRDefault="00A5631A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816" w:type="dxa"/>
          </w:tcPr>
          <w:p w:rsidR="00694BBD" w:rsidRPr="00226C61" w:rsidRDefault="00A5631A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</w:p>
          <w:p w:rsidR="00A5631A" w:rsidRPr="00226C61" w:rsidRDefault="00A5631A" w:rsidP="0069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</w:t>
            </w:r>
          </w:p>
        </w:tc>
      </w:tr>
      <w:tr w:rsidR="00694BBD" w:rsidRPr="00226C61" w:rsidTr="00E55E5A">
        <w:tc>
          <w:tcPr>
            <w:tcW w:w="883" w:type="dxa"/>
          </w:tcPr>
          <w:p w:rsidR="00694BBD" w:rsidRPr="00226C61" w:rsidRDefault="00694BBD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32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88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42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16" w:type="dxa"/>
          </w:tcPr>
          <w:p w:rsidR="00694BBD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932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житлові</w:t>
            </w:r>
          </w:p>
        </w:tc>
        <w:tc>
          <w:tcPr>
            <w:tcW w:w="709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</w:t>
            </w:r>
          </w:p>
        </w:tc>
        <w:tc>
          <w:tcPr>
            <w:tcW w:w="3932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одноквартирні</w:t>
            </w:r>
          </w:p>
        </w:tc>
        <w:tc>
          <w:tcPr>
            <w:tcW w:w="709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1110</w:t>
            </w:r>
          </w:p>
        </w:tc>
        <w:tc>
          <w:tcPr>
            <w:tcW w:w="3932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одноквартирні</w:t>
            </w:r>
          </w:p>
        </w:tc>
        <w:tc>
          <w:tcPr>
            <w:tcW w:w="709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A5631A" w:rsidP="00A56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A5631A" w:rsidRPr="00226C61" w:rsidRDefault="00C54E56" w:rsidP="00A5631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Цей </w:t>
            </w:r>
            <w:r w:rsidR="0076673F"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включає:</w:t>
            </w:r>
          </w:p>
        </w:tc>
        <w:tc>
          <w:tcPr>
            <w:tcW w:w="709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A5631A" w:rsidRPr="00226C61" w:rsidRDefault="00A5631A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E56" w:rsidRPr="00226C61" w:rsidTr="00E55E5A">
        <w:tc>
          <w:tcPr>
            <w:tcW w:w="883" w:type="dxa"/>
          </w:tcPr>
          <w:p w:rsidR="00C54E56" w:rsidRPr="00226C61" w:rsidRDefault="00C54E56" w:rsidP="00A56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9D345B" w:rsidRPr="00226C61" w:rsidRDefault="0076673F" w:rsidP="00AD0F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відокремлені житлові будинки садибного типу (міські, позаміські, сільськи), вілли, дачі, будинки для персоналу лісового господарства, літні будинки для тимчасового проживання, садові будинки та </w:t>
            </w:r>
            <w:r w:rsidR="00AD0FAE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="00AD0FAE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  <w:p w:rsidR="00C54E56" w:rsidRPr="00226C61" w:rsidRDefault="00AD0FAE" w:rsidP="00AD0F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AD0FAE" w:rsidRPr="00226C61" w:rsidRDefault="00AD0FAE" w:rsidP="00AD0F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спарені або заблоковані будинки з окремими квартирами, що мають свій власний вхід з вулиці </w:t>
            </w:r>
          </w:p>
          <w:p w:rsidR="00AD0FAE" w:rsidRPr="00226C61" w:rsidRDefault="00AD0FAE" w:rsidP="00AD0FA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AD0FAE" w:rsidRPr="00226C61" w:rsidRDefault="00AD0FAE" w:rsidP="00AD0F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нежитлові сільськогосподарські будинки</w:t>
            </w:r>
          </w:p>
          <w:p w:rsidR="00AD0FAE" w:rsidRPr="00226C61" w:rsidRDefault="00AD0FAE" w:rsidP="00AD0F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(1271)</w:t>
            </w:r>
          </w:p>
        </w:tc>
        <w:tc>
          <w:tcPr>
            <w:tcW w:w="709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C54E56" w:rsidRPr="00226C61" w:rsidRDefault="00C54E56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AD0FAE" w:rsidP="00A56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1110.1</w:t>
            </w:r>
          </w:p>
        </w:tc>
        <w:tc>
          <w:tcPr>
            <w:tcW w:w="3932" w:type="dxa"/>
          </w:tcPr>
          <w:p w:rsidR="00A5631A" w:rsidRPr="00226C61" w:rsidRDefault="00AD0FAE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одноквартирні масової забудови</w:t>
            </w:r>
          </w:p>
        </w:tc>
        <w:tc>
          <w:tcPr>
            <w:tcW w:w="709" w:type="dxa"/>
          </w:tcPr>
          <w:p w:rsidR="00A5631A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0FAE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A5631A" w:rsidRPr="00226C61" w:rsidRDefault="00AD0FAE" w:rsidP="00AD0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5631A" w:rsidRPr="00226C61" w:rsidRDefault="00AD0FAE" w:rsidP="00AD0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5631A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0FAE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A5631A" w:rsidRPr="00226C61" w:rsidRDefault="00AD0FAE" w:rsidP="00AD0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5631A" w:rsidRPr="00226C61" w:rsidRDefault="00AD0FAE" w:rsidP="00AD0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A5631A" w:rsidRPr="00226C61" w:rsidTr="00E55E5A">
        <w:tc>
          <w:tcPr>
            <w:tcW w:w="883" w:type="dxa"/>
          </w:tcPr>
          <w:p w:rsidR="00A5631A" w:rsidRPr="00226C61" w:rsidRDefault="00151ACD" w:rsidP="00A56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1110.2</w:t>
            </w:r>
          </w:p>
        </w:tc>
        <w:tc>
          <w:tcPr>
            <w:tcW w:w="3932" w:type="dxa"/>
          </w:tcPr>
          <w:p w:rsidR="00A5631A" w:rsidRPr="00226C61" w:rsidRDefault="00151ACD" w:rsidP="00A56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709" w:type="dxa"/>
          </w:tcPr>
          <w:p w:rsidR="00A5631A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A5631A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5631A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5631A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A5631A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5631A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1ACD" w:rsidRPr="00226C61" w:rsidTr="00E55E5A">
        <w:tc>
          <w:tcPr>
            <w:tcW w:w="883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1110.3</w:t>
            </w:r>
          </w:p>
        </w:tc>
        <w:tc>
          <w:tcPr>
            <w:tcW w:w="3932" w:type="dxa"/>
          </w:tcPr>
          <w:p w:rsidR="00151ACD" w:rsidRPr="00226C61" w:rsidRDefault="00151ACD" w:rsidP="00151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садибного типу</w:t>
            </w:r>
          </w:p>
        </w:tc>
        <w:tc>
          <w:tcPr>
            <w:tcW w:w="709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51ACD" w:rsidRPr="00226C61" w:rsidRDefault="00DF316E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  <w:p w:rsidR="00151ACD" w:rsidRPr="00226C61" w:rsidRDefault="00151ACD" w:rsidP="00151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345B" w:rsidRPr="00226C61" w:rsidTr="00E55E5A">
        <w:tc>
          <w:tcPr>
            <w:tcW w:w="883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1110.4 </w:t>
            </w:r>
          </w:p>
        </w:tc>
        <w:tc>
          <w:tcPr>
            <w:tcW w:w="3932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дачні та садові</w:t>
            </w:r>
          </w:p>
        </w:tc>
        <w:tc>
          <w:tcPr>
            <w:tcW w:w="709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9D345B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D345B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345B" w:rsidRPr="00226C61" w:rsidTr="00E55E5A">
        <w:tc>
          <w:tcPr>
            <w:tcW w:w="883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</w:t>
            </w:r>
          </w:p>
        </w:tc>
        <w:tc>
          <w:tcPr>
            <w:tcW w:w="3932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з двома та більше квартирами</w:t>
            </w:r>
          </w:p>
        </w:tc>
        <w:tc>
          <w:tcPr>
            <w:tcW w:w="709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9D345B" w:rsidRPr="00226C61" w:rsidTr="00E55E5A">
        <w:tc>
          <w:tcPr>
            <w:tcW w:w="883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1121</w:t>
            </w:r>
          </w:p>
        </w:tc>
        <w:tc>
          <w:tcPr>
            <w:tcW w:w="3932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з двома квартирами</w:t>
            </w:r>
          </w:p>
        </w:tc>
        <w:tc>
          <w:tcPr>
            <w:tcW w:w="709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9D345B" w:rsidRPr="00226C61" w:rsidTr="00E55E5A">
        <w:tc>
          <w:tcPr>
            <w:tcW w:w="883" w:type="dxa"/>
          </w:tcPr>
          <w:p w:rsidR="009D345B" w:rsidRPr="00226C61" w:rsidRDefault="009D345B" w:rsidP="009D34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9D345B" w:rsidRPr="00226C61" w:rsidRDefault="009D345B" w:rsidP="004B0A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9D345B" w:rsidRPr="00226C61" w:rsidRDefault="009D345B" w:rsidP="009D345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Відокремлені, спарені або заблоковані будинки з двома квартирами</w:t>
            </w:r>
          </w:p>
          <w:p w:rsidR="009D345B" w:rsidRPr="00226C61" w:rsidRDefault="009D345B" w:rsidP="009D345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9D345B" w:rsidRPr="00226C61" w:rsidRDefault="009D345B" w:rsidP="009D345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спарені або заблоковані</w:t>
            </w:r>
            <w:r w:rsidR="004B0AD6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будинки з окремими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квартирами, що мають 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свій власний вхід з вулиці</w:t>
            </w:r>
            <w:r w:rsidR="004B0AD6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(1110)</w:t>
            </w:r>
          </w:p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9D345B" w:rsidRPr="00226C61" w:rsidRDefault="009D345B" w:rsidP="009D3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rPr>
          <w:trHeight w:val="264"/>
        </w:trPr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1121.1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двоквартирні масової забудови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4B0AD6" w:rsidRPr="00226C61" w:rsidTr="00E55E5A">
        <w:tc>
          <w:tcPr>
            <w:tcW w:w="883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1122</w:t>
            </w:r>
          </w:p>
        </w:tc>
        <w:tc>
          <w:tcPr>
            <w:tcW w:w="3932" w:type="dxa"/>
          </w:tcPr>
          <w:p w:rsidR="004B0AD6" w:rsidRPr="00226C61" w:rsidRDefault="004B0AD6" w:rsidP="004B0A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з двома та більше квартирами</w:t>
            </w:r>
          </w:p>
        </w:tc>
        <w:tc>
          <w:tcPr>
            <w:tcW w:w="709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4B0AD6" w:rsidRPr="00226C61" w:rsidTr="00E55E5A">
        <w:tc>
          <w:tcPr>
            <w:tcW w:w="883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4B0AD6" w:rsidRPr="00226C61" w:rsidRDefault="004B0AD6" w:rsidP="004B0A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4B0AD6" w:rsidRPr="00226C61" w:rsidRDefault="004B0AD6" w:rsidP="004B0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інші житлові будинки з трьома та більше квартирами</w:t>
            </w:r>
          </w:p>
          <w:p w:rsidR="004B0AD6" w:rsidRPr="00226C61" w:rsidRDefault="004B0AD6" w:rsidP="004B0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4B0AD6" w:rsidRPr="00226C61" w:rsidRDefault="004B0AD6" w:rsidP="004B0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гуртожитки (1130)</w:t>
            </w:r>
          </w:p>
          <w:p w:rsidR="004B0AD6" w:rsidRPr="00226C61" w:rsidRDefault="004B0AD6" w:rsidP="004B0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готелі (1211)</w:t>
            </w:r>
          </w:p>
          <w:p w:rsidR="004B0AD6" w:rsidRPr="00226C61" w:rsidRDefault="004B0AD6" w:rsidP="004B0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 бази, табори та будинки відпочинку (1212)</w:t>
            </w:r>
          </w:p>
        </w:tc>
        <w:tc>
          <w:tcPr>
            <w:tcW w:w="709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4B0AD6" w:rsidRPr="00226C61" w:rsidRDefault="004B0AD6" w:rsidP="004B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житлові готельного типу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A92F03" w:rsidRPr="00226C61" w:rsidTr="00E55E5A">
        <w:tc>
          <w:tcPr>
            <w:tcW w:w="883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</w:p>
        </w:tc>
        <w:tc>
          <w:tcPr>
            <w:tcW w:w="3932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Гуртожитки</w:t>
            </w:r>
          </w:p>
        </w:tc>
        <w:tc>
          <w:tcPr>
            <w:tcW w:w="709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A92F03" w:rsidRPr="00226C61" w:rsidTr="00E55E5A">
        <w:tc>
          <w:tcPr>
            <w:tcW w:w="883" w:type="dxa"/>
          </w:tcPr>
          <w:p w:rsidR="00A92F03" w:rsidRPr="00226C61" w:rsidRDefault="00A92F03" w:rsidP="00A92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A92F03" w:rsidRPr="00226C61" w:rsidRDefault="00A92F03" w:rsidP="00A92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A92F03" w:rsidRPr="00226C61" w:rsidRDefault="00A92F03" w:rsidP="00A92F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будинки для колективного проживання, включаючи будинки для людей похилого віку та інвалідів, студентів, дітей та інших соціальних груп, наприклад, будинки для біженців, гуртожитки для робітників та службовців</w:t>
            </w:r>
            <w:r w:rsidR="00781216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гуртожитки для студентів та учнів навчальних закладів, сирітські будинки, </w:t>
            </w:r>
            <w:r w:rsidR="00781216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притулки для бездомних та т. </w:t>
            </w:r>
            <w:proofErr w:type="spellStart"/>
            <w:r w:rsidR="00781216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709" w:type="dxa"/>
          </w:tcPr>
          <w:p w:rsidR="00A92F03" w:rsidRPr="00226C61" w:rsidRDefault="00334976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</w:p>
        </w:tc>
        <w:tc>
          <w:tcPr>
            <w:tcW w:w="708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A92F03" w:rsidRPr="00226C61" w:rsidRDefault="00A92F03" w:rsidP="00A92F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216" w:rsidRPr="00226C61" w:rsidTr="00E55E5A">
        <w:tc>
          <w:tcPr>
            <w:tcW w:w="883" w:type="dxa"/>
          </w:tcPr>
          <w:p w:rsidR="00781216" w:rsidRPr="00226C61" w:rsidRDefault="00781216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1130.1</w:t>
            </w:r>
          </w:p>
        </w:tc>
        <w:tc>
          <w:tcPr>
            <w:tcW w:w="3932" w:type="dxa"/>
          </w:tcPr>
          <w:p w:rsidR="00781216" w:rsidRPr="00226C61" w:rsidRDefault="00781216" w:rsidP="007812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Гуртожитки для робітників та службовців</w:t>
            </w:r>
          </w:p>
        </w:tc>
        <w:tc>
          <w:tcPr>
            <w:tcW w:w="709" w:type="dxa"/>
          </w:tcPr>
          <w:p w:rsidR="00781216" w:rsidRPr="00226C61" w:rsidRDefault="00F94DFD" w:rsidP="007812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781216" w:rsidRPr="00226C61" w:rsidRDefault="00781216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81216" w:rsidRPr="00226C61" w:rsidRDefault="00781216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781216" w:rsidRPr="00226C61" w:rsidRDefault="00F94DFD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781216" w:rsidRPr="00226C61" w:rsidRDefault="00781216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781216" w:rsidRPr="00226C61" w:rsidRDefault="00781216" w:rsidP="0078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1130.2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1130.3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Гуртожитки для учнів навчальних закладів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1130.4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1130.5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дитини та сирітські будинки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1130.6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1130.9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для колективного проживання інші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нежитлові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121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Готелі, ресторани та подібні будівлі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1211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готельні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F94DFD" w:rsidRPr="00226C61" w:rsidRDefault="00F94DFD" w:rsidP="00F94D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F94DFD" w:rsidRPr="00226C61" w:rsidRDefault="00F94DFD" w:rsidP="00F94D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готелі, мотелі, кемпінги, пансіонати та подібні заклади з надання житла з рестораном або без нього</w:t>
            </w:r>
          </w:p>
          <w:p w:rsidR="00F94DFD" w:rsidRPr="00226C61" w:rsidRDefault="00F94DFD" w:rsidP="00F94D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F94DFD" w:rsidRPr="00226C61" w:rsidRDefault="00F94DFD" w:rsidP="00F94D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ресторани та бари</w:t>
            </w:r>
          </w:p>
          <w:p w:rsidR="00F94DFD" w:rsidRPr="00226C61" w:rsidRDefault="00F94DFD" w:rsidP="00F94D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F94DFD" w:rsidRPr="00226C61" w:rsidRDefault="00F94DFD" w:rsidP="00F94D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ресторани в житлових будинках (1122)</w:t>
            </w:r>
          </w:p>
          <w:p w:rsidR="00F94DFD" w:rsidRPr="00226C61" w:rsidRDefault="00F94DFD" w:rsidP="00F94D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 бази, гірські притулки, табори для відпочинку, будинки відпочинку (1212)</w:t>
            </w:r>
          </w:p>
          <w:p w:rsidR="00F94DFD" w:rsidRPr="00226C61" w:rsidRDefault="00F94DFD" w:rsidP="00F94D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ресторани в торгових центрах (1230)</w:t>
            </w:r>
          </w:p>
        </w:tc>
        <w:tc>
          <w:tcPr>
            <w:tcW w:w="709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F94DFD" w:rsidRPr="00226C61" w:rsidTr="00E55E5A">
        <w:tc>
          <w:tcPr>
            <w:tcW w:w="883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1211.1</w:t>
            </w:r>
          </w:p>
        </w:tc>
        <w:tc>
          <w:tcPr>
            <w:tcW w:w="3932" w:type="dxa"/>
          </w:tcPr>
          <w:p w:rsidR="00F94DFD" w:rsidRPr="00226C61" w:rsidRDefault="00F94DFD" w:rsidP="00F94D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Готелі</w:t>
            </w:r>
          </w:p>
        </w:tc>
        <w:tc>
          <w:tcPr>
            <w:tcW w:w="709" w:type="dxa"/>
          </w:tcPr>
          <w:p w:rsidR="00F94DFD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94DFD"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F94DFD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F94DFD" w:rsidRPr="00226C61" w:rsidRDefault="00F94DFD" w:rsidP="00F94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1211.2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Мотелі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1211.3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Кемпінги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1211.4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Пансіонати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1211.5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Ресторани та бари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1212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будівлі для тимчасового проживання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C44A3F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 бази, гірські притулки, дитячі та сімейні табори відпочинку, будинки відпочинку та інші будівлі для тимчасового проживання, не класифіковані раніше</w:t>
            </w:r>
          </w:p>
          <w:p w:rsidR="00DF316E" w:rsidRPr="00C44A3F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готелі та подібні заклади з надання житла (1211)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парки для дозвілля та розваг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1212.1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 бази та гірські притулки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1212.2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та сімейні табори відпочинку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1212.3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Центри та будинки відпочинку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1212.9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офісні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офісні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будівлі, що використовуються як приміщення для конторських та адміністративних цілей, в тому числі для промислових підприємств, банків, поштових відділень, органів місцевого управління, рядових та 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відомчих департаментів 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</w:p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 включає також: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центри для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зїздів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конференцій, будівлі органів правосуддя, парламентські будівлі</w:t>
            </w:r>
          </w:p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офіси в будівлях, що призначені (використовуються), головним чином, для інших цілей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1220.1</w:t>
            </w:r>
          </w:p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фінансового обслуговування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органів правосуддя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закордонних представництв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1220.5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1220.9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конторських та адміністративних цілей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Будинки торгівельні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1230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торговельні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C44A3F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торгові центри, пасажі, універмаги, спеціалізовані магазини та павільйони, зали для ярмарків, аукціонів, виставок, криті ринки, станції технічного обслуговування автомобілів та т.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Торгові центри, універмаги, магазини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1230.3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Їдальні, кафе, закусочні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1230.5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та склади підприємств торгівлі й громадського харчування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1230.6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1230.9 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торговельні інші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транспорту та засобів зв’язку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цивільних та військових аеропортів, міського електротранспорту, залізничних станцій, автобусних станцій, морських та річкових вокзалів, фунікулерних та підіймальних станцій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канатнх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доріг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центрів радіо- та телевізійного мовлення, телефонних станцій, телекомунікаційних центрів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ангари для літаків, будівлі </w:t>
            </w: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залізничнихблокпостів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локомотивні та вагонні депо, трамвайні та тролейбусні депо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телефонні кіоски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будівлі маяків 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диспетчерські будівлі повітряного транспорту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Цей клас не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станції технічного обслуговування автомобілів(1230)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резервуари, </w:t>
            </w: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силоси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та товарні склади(1252)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залізничні </w:t>
            </w: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коліх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(2121, 2122)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злітно-посадові смуги аеродромів (2130)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телекомунікаційнілінії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та щогли (2213, 2224)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нафтотермінали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(2303)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1241.1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1241.3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міського електротранспорту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1241.4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1241.5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1241.6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1241.7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центрів радіо- та телевізійного мовлення, телефонних станцій,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телекомункаційних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центрів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1241.8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1241.9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транспорту та засоби зв’язку інші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1242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гаражі (наземні й підземні) та криті автомобільні стоянки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навіси для велосипедів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автостоянки в будівлях, що використовується, головним чином, для інших цілей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станції 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нічного обслуговування автомобілів(1230)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1242.1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Гаражі наземні </w:t>
            </w:r>
          </w:p>
        </w:tc>
        <w:tc>
          <w:tcPr>
            <w:tcW w:w="709" w:type="dxa"/>
          </w:tcPr>
          <w:p w:rsidR="00DF316E" w:rsidRPr="00226C61" w:rsidRDefault="00DF316E" w:rsidP="00C44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1242.2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Гаражі підзе</w:t>
            </w:r>
            <w:r w:rsidR="00714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1242.3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Стоянки автомобільні криті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1242.4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Навіси для велосипедів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промислові та склади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промислові 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криті будівлі промислового призначення, наприклад, фабрики, майстерні, бойні, пивоварні заводи, складальні підприємства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їх функціональним призначенням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резервуари,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склади (1252)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сільськогосподарського призначення (1271)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комплексні промислові споруди (електростанції, нафтопереробні заводи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які не мають характеристик будівель(230)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підприємств машинобудування та 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металообробної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1251.2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підприємств чорної металургії 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підприємств хімічної та нафтохімічної промисловості 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1251.6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1251.7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1251.8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будівельної індустрії, будівельних матеріалі та виробів, скляної та фарфоро-фаянсової промисловості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1251.9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інших промислових виробництв включаючи поліграфічне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Резервуари, </w:t>
            </w:r>
            <w:proofErr w:type="spellStart"/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силоси</w:t>
            </w:r>
            <w:proofErr w:type="spellEnd"/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склади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резервуари та ємності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резервуари для нафти та газу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для зерна, цементу та інших сипких мас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холодильники та спеціальні склади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складські майданчики</w:t>
            </w:r>
          </w:p>
          <w:p w:rsidR="00DF316E" w:rsidRPr="00226C61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сільськогосподарські </w:t>
            </w:r>
            <w:proofErr w:type="spellStart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та складські будівлі, що використовуються для </w:t>
            </w: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сільського господарства (1271)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водонапірні башти(2222)</w:t>
            </w:r>
          </w:p>
          <w:p w:rsidR="00DF316E" w:rsidRPr="00226C61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нафтотермінали</w:t>
            </w:r>
            <w:proofErr w:type="spellEnd"/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(2303)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1252.1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1252.2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Резервуари та ємності інші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1252.3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зерна</w:t>
            </w:r>
          </w:p>
        </w:tc>
        <w:tc>
          <w:tcPr>
            <w:tcW w:w="709" w:type="dxa"/>
          </w:tcPr>
          <w:p w:rsidR="00DF316E" w:rsidRPr="00C44A3F" w:rsidRDefault="007148D9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7148D9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1252.4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цементу та інших сипучих матеріалів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1252.5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Склади спеціальні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1252.6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Холодильники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1252.7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Складські майданчики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1252.8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Склади універсальні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1252.9</w:t>
            </w:r>
          </w:p>
        </w:tc>
        <w:tc>
          <w:tcPr>
            <w:tcW w:w="393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Склади та сховища інші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0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567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публічних виступів</w:t>
            </w:r>
          </w:p>
        </w:tc>
        <w:tc>
          <w:tcPr>
            <w:tcW w:w="709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кінотеатри, концертні будівлі, театри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 засідань та багатоцільові зали, що використовуються, головним чином, для публічних виступів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казино, цирки, музичні зали, танцювальні зали та дискотеки, естради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музеї, художні галереї(1262)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спортивні зали (1265)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парки для відпочинку та розваг (2412)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1261.1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Театри, кінотеатри та концертні зали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1261.2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1261.3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Цирки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1261.4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Казино, ігорні будинки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1261.5 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Музичні та танцювальні зали, дискотеки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1261.9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публічних виступів інші</w:t>
            </w:r>
          </w:p>
        </w:tc>
        <w:tc>
          <w:tcPr>
            <w:tcW w:w="709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DF316E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DF316E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Музеї та бібліотеки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музеї, художні галереї, бібліотеки та технічні центри 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архівів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зоологічних та ботанічних садів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пам’ятки історії (1273)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1262.1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Музеї та художні галереї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1262.2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Бібліотеки, книгосховища 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1262.3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центри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1262.4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Планетарії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1262.5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архіві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1262.6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зоологічних та ботанічних садів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1263</w:t>
            </w: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навчальних та дослідних закладів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DF316E" w:rsidRPr="00226C61" w:rsidRDefault="00DF316E" w:rsidP="00DF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DF316E" w:rsidRPr="00226C61" w:rsidTr="00E55E5A">
        <w:tc>
          <w:tcPr>
            <w:tcW w:w="883" w:type="dxa"/>
          </w:tcPr>
          <w:p w:rsidR="00DF316E" w:rsidRPr="00C44A3F" w:rsidRDefault="00DF316E" w:rsidP="00DF3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будівлі для дошкільного та початкового навчання, отримання середньої освіти (дитячі ясла та сади, школи, коледжі ліцеї, гімназії тощо) спеціалізовані (фахові) школі,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професіно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-технічні навчальні заклади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для вищих навчальних закладів , науково-дослідних закладів, лабораторій 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щколи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дітей з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фізизичними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розумовими вадами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для фахової перепідготовки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метереологічні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станції, обсерваторії</w:t>
            </w:r>
          </w:p>
          <w:p w:rsidR="00DF316E" w:rsidRPr="00C44A3F" w:rsidRDefault="00DF316E" w:rsidP="00DF31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гуртожитки для студентів та учнів (1130)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бібліотеки (1262)</w:t>
            </w:r>
          </w:p>
          <w:p w:rsidR="00DF316E" w:rsidRPr="00C44A3F" w:rsidRDefault="00DF316E" w:rsidP="00DF3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лікарні навчальних закладів(1264)</w:t>
            </w:r>
          </w:p>
        </w:tc>
        <w:tc>
          <w:tcPr>
            <w:tcW w:w="709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DF316E" w:rsidRPr="00226C61" w:rsidRDefault="00DF316E" w:rsidP="00DF31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1263.1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науково-дослідних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-вишукувальних установ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1263.2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вищих навчальних закладів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1263.3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шкіл та інших  середніх навчальних закладів 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1263.4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1263.5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дошкільних та позашкільних навчальних закладів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1263.6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спеціальних навчальних закладів для дітей з фізичними або розумовими вадами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1263.7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1263.8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метеорологічних  станцій, обсерваторій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1263.9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освітніх та науково-дослідних закладів інші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лікарень та оздоровчих закладів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 надання медичної допомоги хворим та травмованим пацієнтам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санаторії, профілакторії, спеціалізовані лікарні, психіатричні диспансери, пологові будинки, материнськи та дитячі реабілітаційні центри 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навчальних закладів, шпиталі виправних закладів, в’язниць та збройних сил 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</w:p>
          <w:p w:rsidR="00134BF3" w:rsidRPr="00C44A3F" w:rsidRDefault="00134BF3" w:rsidP="00134B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інтернати для людей похилого віку та інвалідів (1130)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1264.1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Лікарні багатопрофільні територіально обслуговування, навчальних закладів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1264.2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профільні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диспасери</w:t>
            </w:r>
            <w:proofErr w:type="spellEnd"/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1264.3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Материнськи та дитячі реабілітаційні центри, пологові будинки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1264.4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Поліклінніки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пункти медичного обслуговування та консультації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1264.5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Шпиталі виправних закладів, в’язниць та збройних сил 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1264.6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1264.9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лікувально-профілактичні та оздоровчі інші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1265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 спортивні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-будівлі, що використовуються в спортивних цілях (баскетбол та теніс у приміщеннях, плавальні басейни, гімнастичні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зали,ковзанки</w:t>
            </w:r>
            <w:proofErr w:type="spellEnd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хокейні майданчики та т. ін.), що передбачають переобладнання з улаштування трибун для глядачів, терас для видовищ та демонстраційних цілей та </w:t>
            </w:r>
            <w:proofErr w:type="spellStart"/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Цей клас не включає: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-багатоцільові зали, що використовуються , головним чином, для публічних виступів (1261)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 спортивні майданчики для занять спортом на відкритому повітрі, наприклад, тенісні корти, відкриті плавальні басейни тощо(2411)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1265.1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 гімнастичні, баскетбольні, волейбольні, тенісні та ін.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1265.2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Басейни криті для плавання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1265.3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Хокейні та льодові стадіони крити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1265.4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Манежі легкоатлетичні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1265.5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1266.9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 спортивні інші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нежитлові інші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1271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сільськогосподарського призначення, лісництва та рибного господарства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для використання в сільськогосподарській діяльності, наприклад корівники, стайні, свинарники, кошари, кінні заводи, собачі розплідники, птахофабрики, зерносховища, склади та надвірні будівлі, підвали, винокурні, винні ємності, теплиці, сільськогосподарські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силоси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споруди зоологічних та ботанічних садів(2412)</w:t>
            </w:r>
          </w:p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1271.1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тваринництва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1271.2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птахівництва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1271.3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зберігання зерна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1271.4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силосні та сніжні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1271.5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1271.6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тепличного господарства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1271.7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рибного господарства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1271.8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підприємств лісництва та звірівництва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1271.9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сільськогосподарського призначення інші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1272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для культової та релігійної діяльності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церкви, каплиці, мечеті, синагоги та ін.</w:t>
            </w:r>
          </w:p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також включає: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цвинтарі та похоронні споруди, ритуальні зали, крематорії</w:t>
            </w:r>
          </w:p>
          <w:p w:rsidR="00134BF3" w:rsidRPr="00226C61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світські релігійні будівлі, що використовуються як музеї (1262)</w:t>
            </w:r>
          </w:p>
          <w:p w:rsidR="00134BF3" w:rsidRPr="00226C61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культові та релігійні будівлі, що не використовуються за призначенням, а є пам’ятками історії та архітектури (1273)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1272.1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Церкви, собори, костьоли, мечеті, синагоги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т.ін</w:t>
            </w:r>
            <w:proofErr w:type="spellEnd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1272.2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Похоронні бюро  та ритуальні зали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1272.3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Цвинтарі та крематорії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1273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Памятки</w:t>
            </w:r>
            <w:proofErr w:type="spellEnd"/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історичні та такі, що охороняються державою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будівлі історичні та такі, що охороняються державою і не </w:t>
            </w: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використовуються для інших цілей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старовинні руїни, що охороняються державою, археологічні розкопки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будівлі меморіального, художнього і декоративного призначення, статуї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музеї(1262):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1273.1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Пам’ятки історії та архітектури</w:t>
            </w:r>
          </w:p>
        </w:tc>
        <w:tc>
          <w:tcPr>
            <w:tcW w:w="709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1273.2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709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1273.3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709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1274</w:t>
            </w: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Будівлі інші, не класифіковані раніше</w:t>
            </w:r>
          </w:p>
        </w:tc>
        <w:tc>
          <w:tcPr>
            <w:tcW w:w="709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0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C44A3F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виплавні заклади, в’язниці, слідчі ізолятори, армійські казарми,, будівлі міліцейських та пожежних служб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включає також: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будівлі, такі як автобусні зупинки, громадські туалети, пральні,, лазні та </w:t>
            </w: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т.ін</w:t>
            </w:r>
            <w:proofErr w:type="spellEnd"/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Цей клас не включає: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телефонні кіоски(1241)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госпіталі виправних закладів, </w:t>
            </w:r>
            <w:proofErr w:type="spellStart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вязниць</w:t>
            </w:r>
            <w:proofErr w:type="spellEnd"/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збройних сил (1264)</w:t>
            </w:r>
          </w:p>
          <w:p w:rsidR="00134BF3" w:rsidRPr="00C44A3F" w:rsidRDefault="00134BF3" w:rsidP="00134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44A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військові інженерні споруди(2420)</w:t>
            </w: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34BF3" w:rsidRPr="00C44A3F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uk-UA"/>
              </w:rPr>
            </w:pP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1274.1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Казарми збройних сил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1274.2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міліцейських та пожежних служб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1274.3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Зв.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1274.4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лазень та </w:t>
            </w:r>
            <w:proofErr w:type="spellStart"/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пралень</w:t>
            </w:r>
            <w:proofErr w:type="spellEnd"/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1274.5</w:t>
            </w: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 облаштування населених пунктів</w:t>
            </w:r>
          </w:p>
        </w:tc>
        <w:tc>
          <w:tcPr>
            <w:tcW w:w="709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8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788" w:type="dxa"/>
          </w:tcPr>
          <w:p w:rsidR="00134BF3" w:rsidRPr="009A54E3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942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16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134BF3" w:rsidRPr="00226C61" w:rsidTr="00E55E5A">
        <w:tc>
          <w:tcPr>
            <w:tcW w:w="883" w:type="dxa"/>
          </w:tcPr>
          <w:p w:rsidR="00134BF3" w:rsidRPr="00226C61" w:rsidRDefault="00134BF3" w:rsidP="00134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2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34BF3" w:rsidRPr="00226C61" w:rsidRDefault="00134BF3" w:rsidP="00134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011D" w:rsidRPr="00226C61" w:rsidRDefault="0007011D" w:rsidP="009B7E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A613B" w:rsidRPr="00226C61" w:rsidRDefault="000A613B" w:rsidP="000A613B">
      <w:pPr>
        <w:pStyle w:val="a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26C61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  <w:r w:rsidRPr="00226C61">
        <w:rPr>
          <w:rFonts w:ascii="Times New Roman" w:hAnsi="Times New Roman"/>
          <w:noProof/>
          <w:sz w:val="28"/>
          <w:szCs w:val="28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0A613B" w:rsidRPr="00226C61" w:rsidRDefault="000A613B" w:rsidP="000A613B">
      <w:pPr>
        <w:pStyle w:val="a5"/>
        <w:spacing w:before="6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26C61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2</w:t>
      </w:r>
      <w:r w:rsidRPr="00226C61">
        <w:rPr>
          <w:rFonts w:ascii="Times New Roman" w:hAnsi="Times New Roman"/>
          <w:noProof/>
          <w:sz w:val="28"/>
          <w:szCs w:val="28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0A613B" w:rsidRPr="00226C61" w:rsidRDefault="000A613B" w:rsidP="000A613B">
      <w:pPr>
        <w:pStyle w:val="a5"/>
        <w:spacing w:before="6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26C61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3</w:t>
      </w:r>
      <w:r w:rsidRPr="00226C61">
        <w:rPr>
          <w:rFonts w:ascii="Times New Roman" w:hAnsi="Times New Roman"/>
          <w:noProof/>
          <w:sz w:val="28"/>
          <w:szCs w:val="28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A613B" w:rsidRPr="00226C61" w:rsidRDefault="000A613B" w:rsidP="000A613B">
      <w:pPr>
        <w:pStyle w:val="a5"/>
        <w:spacing w:before="6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26C61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4</w:t>
      </w:r>
      <w:r w:rsidRPr="00226C61">
        <w:rPr>
          <w:rFonts w:ascii="Times New Roman" w:hAnsi="Times New Roman"/>
          <w:noProof/>
          <w:sz w:val="28"/>
          <w:szCs w:val="28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07011D" w:rsidRPr="00226C61" w:rsidRDefault="0007011D" w:rsidP="009B7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11D" w:rsidRPr="00226C61" w:rsidRDefault="0007011D" w:rsidP="009B7E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011D" w:rsidRDefault="0007011D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7011D" w:rsidRDefault="0007011D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7011D" w:rsidRDefault="0007011D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60C7" w:rsidRPr="0034567A" w:rsidRDefault="004760C7" w:rsidP="004760C7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4760C7" w:rsidRPr="0034567A" w:rsidRDefault="004760C7" w:rsidP="004760C7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4760C7" w:rsidRPr="002B7E8F" w:rsidRDefault="004760C7" w:rsidP="004760C7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>Наталинської сільської ради</w:t>
      </w:r>
      <w:r w:rsidRPr="003456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7E8F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А. ДАНІЛОВА</w:t>
      </w:r>
    </w:p>
    <w:p w:rsidR="004760C7" w:rsidRPr="009B7EA6" w:rsidRDefault="004760C7" w:rsidP="004760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B10" w:rsidRPr="009B7EA6" w:rsidRDefault="00607B10" w:rsidP="004760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7B10" w:rsidRPr="009B7EA6" w:rsidSect="0032773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65" w:rsidRDefault="009F1B65" w:rsidP="00A0171F">
      <w:pPr>
        <w:spacing w:after="0" w:line="240" w:lineRule="auto"/>
      </w:pPr>
      <w:r>
        <w:separator/>
      </w:r>
    </w:p>
  </w:endnote>
  <w:endnote w:type="continuationSeparator" w:id="0">
    <w:p w:rsidR="009F1B65" w:rsidRDefault="009F1B65" w:rsidP="00A0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65" w:rsidRDefault="009F1B65" w:rsidP="00A0171F">
      <w:pPr>
        <w:spacing w:after="0" w:line="240" w:lineRule="auto"/>
      </w:pPr>
      <w:r>
        <w:separator/>
      </w:r>
    </w:p>
  </w:footnote>
  <w:footnote w:type="continuationSeparator" w:id="0">
    <w:p w:rsidR="009F1B65" w:rsidRDefault="009F1B65" w:rsidP="00A0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AD" w:rsidRPr="00A0171F" w:rsidRDefault="001A5FAD">
    <w:pPr>
      <w:pStyle w:val="a6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ab/>
    </w:r>
    <w:r>
      <w:rPr>
        <w:rFonts w:ascii="Times New Roman" w:hAnsi="Times New Roman" w:cs="Times New Roman"/>
        <w:lang w:val="uk-UA"/>
      </w:rPr>
      <w:tab/>
    </w:r>
    <w:r w:rsidRPr="00A0171F">
      <w:rPr>
        <w:rFonts w:ascii="Times New Roman" w:hAnsi="Times New Roman" w:cs="Times New Roman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32CCC"/>
    <w:multiLevelType w:val="hybridMultilevel"/>
    <w:tmpl w:val="7298A0D2"/>
    <w:lvl w:ilvl="0" w:tplc="2710DB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7"/>
    <w:rsid w:val="00002B0A"/>
    <w:rsid w:val="0007011D"/>
    <w:rsid w:val="000A613B"/>
    <w:rsid w:val="000C0DBA"/>
    <w:rsid w:val="00134BF3"/>
    <w:rsid w:val="00151ACD"/>
    <w:rsid w:val="001A24F4"/>
    <w:rsid w:val="001A5FAD"/>
    <w:rsid w:val="001D0AF7"/>
    <w:rsid w:val="001F4B01"/>
    <w:rsid w:val="00224F41"/>
    <w:rsid w:val="00226C61"/>
    <w:rsid w:val="00234DF5"/>
    <w:rsid w:val="0029052F"/>
    <w:rsid w:val="0032773E"/>
    <w:rsid w:val="00334976"/>
    <w:rsid w:val="00357B8C"/>
    <w:rsid w:val="003C18ED"/>
    <w:rsid w:val="003C4FAF"/>
    <w:rsid w:val="003D1EC2"/>
    <w:rsid w:val="003E69EB"/>
    <w:rsid w:val="00413057"/>
    <w:rsid w:val="0046082A"/>
    <w:rsid w:val="004760C7"/>
    <w:rsid w:val="004A3A24"/>
    <w:rsid w:val="004B0AD6"/>
    <w:rsid w:val="004B2A43"/>
    <w:rsid w:val="004B7E87"/>
    <w:rsid w:val="004F418B"/>
    <w:rsid w:val="004F65EF"/>
    <w:rsid w:val="00544CA0"/>
    <w:rsid w:val="0055680F"/>
    <w:rsid w:val="00587BBE"/>
    <w:rsid w:val="005A0669"/>
    <w:rsid w:val="005F5FAF"/>
    <w:rsid w:val="00607B10"/>
    <w:rsid w:val="00673B61"/>
    <w:rsid w:val="0067438D"/>
    <w:rsid w:val="00694BBD"/>
    <w:rsid w:val="007148D9"/>
    <w:rsid w:val="00722360"/>
    <w:rsid w:val="00746988"/>
    <w:rsid w:val="00753D87"/>
    <w:rsid w:val="007569C0"/>
    <w:rsid w:val="0076673F"/>
    <w:rsid w:val="00770786"/>
    <w:rsid w:val="00781216"/>
    <w:rsid w:val="007D7F2E"/>
    <w:rsid w:val="007E3542"/>
    <w:rsid w:val="008127B8"/>
    <w:rsid w:val="00855689"/>
    <w:rsid w:val="008C0FCA"/>
    <w:rsid w:val="008F4CEC"/>
    <w:rsid w:val="00977D5C"/>
    <w:rsid w:val="009A54E3"/>
    <w:rsid w:val="009B7EA6"/>
    <w:rsid w:val="009D345B"/>
    <w:rsid w:val="009F1B65"/>
    <w:rsid w:val="00A0171F"/>
    <w:rsid w:val="00A11509"/>
    <w:rsid w:val="00A5631A"/>
    <w:rsid w:val="00A80E5D"/>
    <w:rsid w:val="00A92F03"/>
    <w:rsid w:val="00AA4B18"/>
    <w:rsid w:val="00AD0FAE"/>
    <w:rsid w:val="00B331EF"/>
    <w:rsid w:val="00B72AC8"/>
    <w:rsid w:val="00C31E49"/>
    <w:rsid w:val="00C37D50"/>
    <w:rsid w:val="00C44A3F"/>
    <w:rsid w:val="00C517CC"/>
    <w:rsid w:val="00C54E56"/>
    <w:rsid w:val="00C664AC"/>
    <w:rsid w:val="00CA0537"/>
    <w:rsid w:val="00CA4F95"/>
    <w:rsid w:val="00CB7944"/>
    <w:rsid w:val="00CE734C"/>
    <w:rsid w:val="00CF550B"/>
    <w:rsid w:val="00D07A45"/>
    <w:rsid w:val="00DC5CA5"/>
    <w:rsid w:val="00DF2388"/>
    <w:rsid w:val="00DF316E"/>
    <w:rsid w:val="00DF7FB5"/>
    <w:rsid w:val="00E04A77"/>
    <w:rsid w:val="00E268CF"/>
    <w:rsid w:val="00E55E5A"/>
    <w:rsid w:val="00ED2DBA"/>
    <w:rsid w:val="00F00300"/>
    <w:rsid w:val="00F304B0"/>
    <w:rsid w:val="00F427F0"/>
    <w:rsid w:val="00F51923"/>
    <w:rsid w:val="00F62D00"/>
    <w:rsid w:val="00F90BC7"/>
    <w:rsid w:val="00F94DFD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F371D-8AA1-4DF0-90DA-05CADC3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73F"/>
    <w:pPr>
      <w:ind w:left="720"/>
      <w:contextualSpacing/>
    </w:pPr>
  </w:style>
  <w:style w:type="paragraph" w:customStyle="1" w:styleId="a5">
    <w:name w:val="Нормальний текст"/>
    <w:basedOn w:val="a"/>
    <w:rsid w:val="000A61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A0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71F"/>
  </w:style>
  <w:style w:type="paragraph" w:styleId="a8">
    <w:name w:val="footer"/>
    <w:basedOn w:val="a"/>
    <w:link w:val="a9"/>
    <w:uiPriority w:val="99"/>
    <w:unhideWhenUsed/>
    <w:rsid w:val="00A0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71F"/>
  </w:style>
  <w:style w:type="paragraph" w:styleId="aa">
    <w:name w:val="Balloon Text"/>
    <w:basedOn w:val="a"/>
    <w:link w:val="ab"/>
    <w:uiPriority w:val="99"/>
    <w:semiHidden/>
    <w:unhideWhenUsed/>
    <w:rsid w:val="004B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F247-861B-47AB-86FF-456ED19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2019-04-01T11:29:00Z</cp:lastPrinted>
  <dcterms:created xsi:type="dcterms:W3CDTF">2019-03-19T06:10:00Z</dcterms:created>
  <dcterms:modified xsi:type="dcterms:W3CDTF">2019-04-05T05:43:00Z</dcterms:modified>
</cp:coreProperties>
</file>